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6F4C" w14:textId="5CBCB2D6" w:rsidR="006D66FE" w:rsidRDefault="00283A79" w:rsidP="002D61F3">
      <w:pPr>
        <w:tabs>
          <w:tab w:val="center" w:pos="4230"/>
        </w:tabs>
        <w:spacing w:after="37"/>
        <w:ind w:left="0" w:right="43" w:firstLine="0"/>
        <w:jc w:val="center"/>
        <w:rPr>
          <w:b/>
          <w:i w:val="0"/>
          <w:color w:val="222222"/>
          <w:sz w:val="48"/>
          <w:lang w:val="es-AR"/>
        </w:rPr>
      </w:pPr>
      <w:r>
        <w:rPr>
          <w:b/>
          <w:i w:val="0"/>
          <w:color w:val="222222"/>
          <w:sz w:val="48"/>
          <w:lang w:val="es-AR"/>
        </w:rPr>
        <w:t>NOELIA GRISEL SOLOGUREN</w:t>
      </w:r>
    </w:p>
    <w:p w14:paraId="7963C28B" w14:textId="45608D5A" w:rsidR="00D27709" w:rsidRPr="00D27709" w:rsidRDefault="00D27709" w:rsidP="002D61F3">
      <w:pPr>
        <w:tabs>
          <w:tab w:val="center" w:pos="4230"/>
        </w:tabs>
        <w:spacing w:after="37"/>
        <w:ind w:left="0" w:right="43" w:firstLine="0"/>
        <w:jc w:val="center"/>
        <w:rPr>
          <w:color w:val="666666"/>
          <w:sz w:val="36"/>
          <w:lang w:val="es-US" w:eastAsia="es-ES" w:bidi="ar-SA"/>
        </w:rPr>
      </w:pPr>
      <w:r w:rsidRPr="00D27709">
        <w:rPr>
          <w:color w:val="666666"/>
          <w:sz w:val="36"/>
          <w:lang w:val="es-US" w:eastAsia="es-ES" w:bidi="ar-SA"/>
        </w:rPr>
        <w:t xml:space="preserve">Sede </w:t>
      </w:r>
      <w:r w:rsidR="00283A79">
        <w:rPr>
          <w:color w:val="666666"/>
          <w:sz w:val="36"/>
          <w:lang w:val="es-US" w:eastAsia="es-ES" w:bidi="ar-SA"/>
        </w:rPr>
        <w:t xml:space="preserve">OESTE de Bs. As. </w:t>
      </w:r>
    </w:p>
    <w:p w14:paraId="2E67E1A5" w14:textId="77777777" w:rsidR="005E08AD" w:rsidRPr="00A104ED" w:rsidRDefault="005E08AD" w:rsidP="005E08AD">
      <w:pPr>
        <w:tabs>
          <w:tab w:val="center" w:pos="4230"/>
        </w:tabs>
        <w:spacing w:after="37"/>
        <w:ind w:left="0" w:right="43" w:firstLine="0"/>
        <w:rPr>
          <w:lang w:val="es-AR"/>
        </w:rPr>
      </w:pPr>
    </w:p>
    <w:p w14:paraId="513793BF" w14:textId="77777777" w:rsidR="006D66FE" w:rsidRPr="00A104ED" w:rsidRDefault="002B3B8E">
      <w:pPr>
        <w:spacing w:after="0"/>
        <w:ind w:left="162" w:firstLine="0"/>
        <w:jc w:val="center"/>
        <w:rPr>
          <w:lang w:val="es-AR"/>
        </w:rPr>
      </w:pPr>
      <w:r w:rsidRPr="00A104ED">
        <w:rPr>
          <w:b/>
          <w:i w:val="0"/>
          <w:color w:val="222222"/>
          <w:sz w:val="48"/>
          <w:lang w:val="es-AR"/>
        </w:rPr>
        <w:t xml:space="preserve"> </w:t>
      </w:r>
    </w:p>
    <w:p w14:paraId="5C2BD7C2" w14:textId="503D79EC" w:rsidR="006D66FE" w:rsidRPr="00A104ED" w:rsidRDefault="00283A79">
      <w:pPr>
        <w:spacing w:after="153"/>
        <w:ind w:left="80" w:firstLine="0"/>
        <w:jc w:val="center"/>
        <w:rPr>
          <w:lang w:val="es-AR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1C43DA3D" wp14:editId="2480CCB4">
            <wp:extent cx="1419225" cy="1800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B8E" w:rsidRPr="00A104ED">
        <w:rPr>
          <w:rFonts w:ascii="Times New Roman" w:eastAsia="Times New Roman" w:hAnsi="Times New Roman" w:cs="Times New Roman"/>
          <w:b/>
          <w:i w:val="0"/>
          <w:color w:val="000000"/>
          <w:sz w:val="32"/>
          <w:lang w:val="es-AR"/>
        </w:rPr>
        <w:t xml:space="preserve"> </w:t>
      </w:r>
    </w:p>
    <w:p w14:paraId="5903AEC4" w14:textId="35AF5E0F" w:rsidR="006D66FE" w:rsidRPr="00A104ED" w:rsidRDefault="002B3B8E" w:rsidP="005E08AD">
      <w:pPr>
        <w:spacing w:after="192"/>
        <w:ind w:left="0" w:firstLine="0"/>
        <w:rPr>
          <w:lang w:val="es-AR"/>
        </w:rPr>
      </w:pPr>
      <w:r w:rsidRPr="00A104ED">
        <w:rPr>
          <w:rFonts w:ascii="Arial" w:eastAsia="Arial" w:hAnsi="Arial" w:cs="Arial"/>
          <w:b/>
          <w:i w:val="0"/>
          <w:color w:val="000000"/>
          <w:sz w:val="32"/>
          <w:lang w:val="es-AR"/>
        </w:rPr>
        <w:t xml:space="preserve"> </w:t>
      </w:r>
    </w:p>
    <w:p w14:paraId="7D5485D1" w14:textId="77777777" w:rsidR="006D66FE" w:rsidRPr="00A104ED" w:rsidRDefault="002B3B8E">
      <w:pPr>
        <w:spacing w:after="163"/>
        <w:ind w:left="0" w:firstLine="0"/>
        <w:rPr>
          <w:lang w:val="es-AR"/>
        </w:rPr>
      </w:pPr>
      <w:r w:rsidRPr="00A104ED">
        <w:rPr>
          <w:color w:val="666666"/>
          <w:sz w:val="36"/>
          <w:lang w:val="es-AR"/>
        </w:rPr>
        <w:t xml:space="preserve"> </w:t>
      </w:r>
    </w:p>
    <w:p w14:paraId="2E9EA35B" w14:textId="40D54A22" w:rsidR="006D66FE" w:rsidRDefault="002B3B8E" w:rsidP="005E08AD">
      <w:pPr>
        <w:pStyle w:val="Ttulo1"/>
        <w:spacing w:after="129"/>
        <w:ind w:left="0" w:right="0" w:firstLine="0"/>
      </w:pPr>
      <w:r>
        <w:t xml:space="preserve">Estudios y Formación Académica </w:t>
      </w:r>
    </w:p>
    <w:p w14:paraId="7FCB51F0" w14:textId="77777777" w:rsid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val="es-US" w:eastAsia="en-US" w:bidi="en-US"/>
        </w:rPr>
      </w:pPr>
    </w:p>
    <w:p w14:paraId="71BDA956" w14:textId="721A8E20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Formación Integral en Terapia Cognitivo-Conductual </w:t>
      </w:r>
      <w:proofErr w:type="spell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infanto</w:t>
      </w:r>
      <w:proofErr w:type="spell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juvenil. Fundación ETCI. </w:t>
      </w:r>
    </w:p>
    <w:p w14:paraId="14163318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Licenciada en Psicología en la Universidad de Buenos Aires. Promedio general 7.79. Tesis de Licenciatura: “Ley de Salud Mental y dispositivos de </w:t>
      </w:r>
      <w:proofErr w:type="spell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externación</w:t>
      </w:r>
      <w:proofErr w:type="spell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asistida, una alternativa a la internación”. Septiembre de 2017.</w:t>
      </w:r>
    </w:p>
    <w:p w14:paraId="32B2D418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Acompañante terapéutico y Asistente en Salud, recibida en el Hospital de Clínicas de Buenos Aires. Prácticas realizadas en el Hogar Rawson de la Ciudad Autónoma de Buenos Aires. </w:t>
      </w:r>
    </w:p>
    <w:p w14:paraId="36F18A5A" w14:textId="117F754A" w:rsidR="002D61F3" w:rsidRPr="00283A79" w:rsidRDefault="002D61F3" w:rsidP="00283A79">
      <w:pPr>
        <w:spacing w:line="320" w:lineRule="exact"/>
        <w:rPr>
          <w:lang w:val="es-AR"/>
        </w:rPr>
      </w:pPr>
    </w:p>
    <w:p w14:paraId="2A94EA27" w14:textId="77777777" w:rsidR="006D66FE" w:rsidRDefault="002B3B8E">
      <w:pPr>
        <w:pStyle w:val="Ttulo1"/>
        <w:ind w:left="-5" w:right="0"/>
      </w:pPr>
      <w:r>
        <w:t xml:space="preserve">Experiencia  </w:t>
      </w:r>
    </w:p>
    <w:p w14:paraId="08FDCCFD" w14:textId="77777777" w:rsidR="0020681D" w:rsidRDefault="0020681D" w:rsidP="0020681D">
      <w:pPr>
        <w:rPr>
          <w:lang w:val="es-AR"/>
        </w:rPr>
      </w:pPr>
    </w:p>
    <w:p w14:paraId="7DA28A7B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Habilidades para el Cambio. Atención psicológica a niños, adolescentes y adultos, desde la orientación Cognitivo Conductual. (Julio de 2019 a la actualidad).</w:t>
      </w:r>
    </w:p>
    <w:p w14:paraId="5FA77A2E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Centro Integral Belene. Atención psicológica a niños y adolescentes desde la orientación Cognitivo Conductual. (</w:t>
      </w:r>
      <w:proofErr w:type="gram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Junio</w:t>
      </w:r>
      <w:proofErr w:type="gram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de 2019 a la actualidad).</w:t>
      </w:r>
    </w:p>
    <w:p w14:paraId="37072D53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Equipo </w:t>
      </w:r>
      <w:proofErr w:type="spell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Asiri</w:t>
      </w:r>
      <w:proofErr w:type="spell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. Atención psicológica en consultorio a niños y adolescentes desde la orientación Cognitivo Conductual. (</w:t>
      </w:r>
      <w:proofErr w:type="gram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Marzo</w:t>
      </w:r>
      <w:proofErr w:type="gram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a Diciembre 2019). </w:t>
      </w:r>
    </w:p>
    <w:p w14:paraId="2962913C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lastRenderedPageBreak/>
        <w:t xml:space="preserve">Equipo </w:t>
      </w:r>
      <w:proofErr w:type="spell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Alki</w:t>
      </w:r>
      <w:proofErr w:type="spell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. Desempeño como acompañante terapéutico domiciliario de pacientes con TEA. Trabajo con actividades de la vida diaria e independencia dentro y fuera del hogar. (</w:t>
      </w:r>
      <w:proofErr w:type="gram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Enero</w:t>
      </w:r>
      <w:proofErr w:type="gram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a Diciembre 2019).</w:t>
      </w:r>
    </w:p>
    <w:p w14:paraId="456A7A98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Equipo ADIP. Desempeño como acompañante externo en nivel inicial y escuela especial, atención de pacientes que presentan retraso madurativo global, retraso motor severo, TEA. Trabajo de asistencia motora, adaptaciones curriculares, acompañamiento escolar y estimulación temprana.  (2017 - 2019).    </w:t>
      </w:r>
    </w:p>
    <w:p w14:paraId="20EE0438" w14:textId="77777777" w:rsidR="00283A79" w:rsidRPr="00283A79" w:rsidRDefault="00283A79" w:rsidP="00283A79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CETET. Desempeño como acompañante externo en nivel inicial y primario, pacientes con diagnóstico TEA y epilepsia. Trabajo en pautas organizativas, conductuales y emocionales, creando estrategias para lograr mayor independencia de los pacientes. (2016 - 2017).</w:t>
      </w:r>
    </w:p>
    <w:p w14:paraId="66249A81" w14:textId="6383FE51" w:rsidR="00283A79" w:rsidRPr="00283A79" w:rsidRDefault="00283A79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IOMA. Desempeño como acompañante terapéutico domiciliario, con paciente de diagnóstico epilepsia refractaria. Trabajo en asistencia y cuidado tanto de su integridad física como la de su entorno familiar. (2015 a 2016). </w:t>
      </w:r>
    </w:p>
    <w:p w14:paraId="25482F9D" w14:textId="77777777" w:rsidR="00283A79" w:rsidRPr="00283A79" w:rsidRDefault="00283A79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Club Náutico </w:t>
      </w:r>
      <w:proofErr w:type="spellStart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Hacoaj</w:t>
      </w:r>
      <w:proofErr w:type="spellEnd"/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. Desempeño en integración de niños con discapacidad en actividades grupales y recreativas. Trabajo en el manejo de pautas conductuales y lúdicas. Trabajo en colonia de verano. (2014 a 2015).</w:t>
      </w:r>
    </w:p>
    <w:p w14:paraId="5D577153" w14:textId="77777777" w:rsidR="00283A79" w:rsidRPr="00283A79" w:rsidRDefault="00283A79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REDAT. Desempeño en acompañamiento terapéutico escolar. Trabajo diario en el aula especializado en el desarrollo de pautas conductuales y organizativas. (2014 a 2015).</w:t>
      </w:r>
    </w:p>
    <w:p w14:paraId="7EA36E71" w14:textId="77777777" w:rsidR="00283A79" w:rsidRPr="00283A79" w:rsidRDefault="00283A79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Hogar Rawson. Desempeño en Acompañamiento terapéutico y Asistente de salud. Desempeño en el cuidado de ancianos en situación paliativa y con movilidad reducida, llevando a cabo tareas de higiene, alimentación, administración de medicamentos y tareas terapéuticas. (2013).</w:t>
      </w:r>
    </w:p>
    <w:p w14:paraId="26AD1E19" w14:textId="737B70B1" w:rsidR="003933FE" w:rsidRDefault="00283A79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283A79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AEDIN (Asociación en Defensa del Infante Neurológico). Desempeño en asistencia a niños con discapacidad entre 2 y 7 años, con parálisis cerebral y enfermedades afines. Desempeño en el área educativa, llevando a cabo tareas de higiene, alimentación y estimulación acorde a las capacidades de los pacientes. (2013).</w:t>
      </w:r>
    </w:p>
    <w:p w14:paraId="619F293D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</w:p>
    <w:p w14:paraId="7C99DC76" w14:textId="5C9A4DF2" w:rsidR="003933FE" w:rsidRPr="003933FE" w:rsidRDefault="003933FE" w:rsidP="003933FE">
      <w:pPr>
        <w:spacing w:line="0" w:lineRule="atLeast"/>
        <w:ind w:left="0" w:firstLine="0"/>
        <w:rPr>
          <w:i w:val="0"/>
          <w:color w:val="666666"/>
          <w:sz w:val="36"/>
          <w:lang w:val="es-AR"/>
        </w:rPr>
      </w:pPr>
      <w:r w:rsidRPr="003933FE">
        <w:rPr>
          <w:i w:val="0"/>
          <w:color w:val="666666"/>
          <w:sz w:val="36"/>
          <w:lang w:val="es-AR"/>
        </w:rPr>
        <w:t>Actividades Académicas</w:t>
      </w:r>
    </w:p>
    <w:p w14:paraId="78C364EB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Concurrencia al taller intensivo “Herramientas esenciales en la clínica </w:t>
      </w:r>
      <w:proofErr w:type="spellStart"/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infanto</w:t>
      </w:r>
      <w:proofErr w:type="spellEnd"/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juvenil”. Fundación ETCI. Febrero de 2018. </w:t>
      </w:r>
    </w:p>
    <w:p w14:paraId="7B03935D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Concurrencia a VI Jornada "Debates en torno a la Infancia, la Adolescencia y los Adultos Mayores. Perspectivas Clínicas, Educativas y Comunitarias". Abril de 2016. </w:t>
      </w:r>
    </w:p>
    <w:p w14:paraId="53394AB3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Concurrencia al curso "Formación de Operadores de Sala". Valenzuela y Asociados. Abril de 2015. </w:t>
      </w:r>
    </w:p>
    <w:p w14:paraId="57F38EDD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Concurrencia al Taller "TGD, temas de encuadre I, estrategias de intervención". Valenzuela y Asociados. Marzo de 2015. </w:t>
      </w:r>
    </w:p>
    <w:p w14:paraId="35BCAC52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lastRenderedPageBreak/>
        <w:t>Concurrencia al Taller sobre Acoso Escolar. Sociedad Argentina de Terapia Familiar. Agosto de 2013.</w:t>
      </w:r>
    </w:p>
    <w:p w14:paraId="222B9F2E" w14:textId="77777777" w:rsidR="003933FE" w:rsidRPr="003933FE" w:rsidRDefault="003933FE" w:rsidP="003933FE">
      <w:pPr>
        <w:pStyle w:val="NormalWeb"/>
        <w:spacing w:before="0" w:beforeAutospacing="0" w:after="200" w:afterAutospacing="0"/>
        <w:textAlignment w:val="baseline"/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Concurrencia a la Jornada Enseñanza y Aprendizaje en el niño con ECNE. AEDIN (Asociación en Defensa del Infante Neurológico). Junio 2013.</w:t>
      </w:r>
    </w:p>
    <w:p w14:paraId="484D63F6" w14:textId="7488992E" w:rsidR="006D66FE" w:rsidRPr="005E08AD" w:rsidRDefault="003933FE" w:rsidP="003933FE">
      <w:pPr>
        <w:pStyle w:val="NormalWeb"/>
        <w:spacing w:before="0" w:beforeAutospacing="0" w:after="200" w:afterAutospacing="0"/>
        <w:textAlignment w:val="baseline"/>
      </w:pPr>
      <w:r w:rsidRPr="003933FE"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>Concurrencia al III Congreso de Investigación y Práctica Profesional en Psicología, realizado en la Universidad de Buenos Aires. Desde el 22 al 25 de Noviembre</w:t>
      </w:r>
      <w:r>
        <w:rPr>
          <w:rFonts w:ascii="Bookman Old Style" w:eastAsia="Bookman Old Style" w:hAnsi="Bookman Old Style" w:cs="Bookman Old Style"/>
          <w:i/>
          <w:color w:val="333333"/>
          <w:sz w:val="22"/>
          <w:szCs w:val="22"/>
          <w:lang w:eastAsia="en-US" w:bidi="en-US"/>
        </w:rPr>
        <w:t xml:space="preserve"> de 2011.</w:t>
      </w:r>
      <w:bookmarkStart w:id="0" w:name="_GoBack"/>
      <w:bookmarkEnd w:id="0"/>
    </w:p>
    <w:sectPr w:rsidR="006D66FE" w:rsidRPr="005E08AD">
      <w:pgSz w:w="11906" w:h="16838"/>
      <w:pgMar w:top="1420" w:right="1701" w:bottom="20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788C" w14:textId="77777777" w:rsidR="009B1BC4" w:rsidRDefault="009B1BC4" w:rsidP="005E08AD">
      <w:pPr>
        <w:spacing w:after="0" w:line="240" w:lineRule="auto"/>
      </w:pPr>
      <w:r>
        <w:separator/>
      </w:r>
    </w:p>
  </w:endnote>
  <w:endnote w:type="continuationSeparator" w:id="0">
    <w:p w14:paraId="45228CAC" w14:textId="77777777" w:rsidR="009B1BC4" w:rsidRDefault="009B1BC4" w:rsidP="005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2723" w14:textId="77777777" w:rsidR="009B1BC4" w:rsidRDefault="009B1BC4" w:rsidP="005E08AD">
      <w:pPr>
        <w:spacing w:after="0" w:line="240" w:lineRule="auto"/>
      </w:pPr>
      <w:r>
        <w:separator/>
      </w:r>
    </w:p>
  </w:footnote>
  <w:footnote w:type="continuationSeparator" w:id="0">
    <w:p w14:paraId="42989EEE" w14:textId="77777777" w:rsidR="009B1BC4" w:rsidRDefault="009B1BC4" w:rsidP="005E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D6"/>
    <w:multiLevelType w:val="multilevel"/>
    <w:tmpl w:val="B98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4103"/>
    <w:multiLevelType w:val="hybridMultilevel"/>
    <w:tmpl w:val="FFFFFFFF"/>
    <w:lvl w:ilvl="0" w:tplc="87F07078">
      <w:start w:val="1"/>
      <w:numFmt w:val="bullet"/>
      <w:lvlText w:val="-"/>
      <w:lvlJc w:val="left"/>
      <w:pPr>
        <w:ind w:left="139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8042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A7E4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2EF5A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CC3E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AFEC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A69D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BBB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82CAA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74102"/>
    <w:multiLevelType w:val="hybridMultilevel"/>
    <w:tmpl w:val="4D307C08"/>
    <w:lvl w:ilvl="0" w:tplc="A902546A">
      <w:numFmt w:val="bullet"/>
      <w:lvlText w:val="-"/>
      <w:lvlJc w:val="left"/>
      <w:pPr>
        <w:ind w:left="282" w:hanging="168"/>
      </w:pPr>
      <w:rPr>
        <w:rFonts w:ascii="Arial Narrow" w:eastAsia="Arial Narrow" w:hAnsi="Arial Narrow" w:cs="Arial Narrow" w:hint="default"/>
        <w:w w:val="100"/>
        <w:sz w:val="28"/>
        <w:szCs w:val="28"/>
        <w:lang w:val="es-ES" w:eastAsia="en-US" w:bidi="ar-SA"/>
      </w:rPr>
    </w:lvl>
    <w:lvl w:ilvl="1" w:tplc="01E61BF2">
      <w:numFmt w:val="bullet"/>
      <w:lvlText w:val="•"/>
      <w:lvlJc w:val="left"/>
      <w:pPr>
        <w:ind w:left="1124" w:hanging="168"/>
      </w:pPr>
      <w:rPr>
        <w:lang w:val="es-ES" w:eastAsia="en-US" w:bidi="ar-SA"/>
      </w:rPr>
    </w:lvl>
    <w:lvl w:ilvl="2" w:tplc="87E4AAE4">
      <w:numFmt w:val="bullet"/>
      <w:lvlText w:val="•"/>
      <w:lvlJc w:val="left"/>
      <w:pPr>
        <w:ind w:left="1969" w:hanging="168"/>
      </w:pPr>
      <w:rPr>
        <w:lang w:val="es-ES" w:eastAsia="en-US" w:bidi="ar-SA"/>
      </w:rPr>
    </w:lvl>
    <w:lvl w:ilvl="3" w:tplc="87204FE0">
      <w:numFmt w:val="bullet"/>
      <w:lvlText w:val="•"/>
      <w:lvlJc w:val="left"/>
      <w:pPr>
        <w:ind w:left="2813" w:hanging="168"/>
      </w:pPr>
      <w:rPr>
        <w:lang w:val="es-ES" w:eastAsia="en-US" w:bidi="ar-SA"/>
      </w:rPr>
    </w:lvl>
    <w:lvl w:ilvl="4" w:tplc="945ADE6E">
      <w:numFmt w:val="bullet"/>
      <w:lvlText w:val="•"/>
      <w:lvlJc w:val="left"/>
      <w:pPr>
        <w:ind w:left="3658" w:hanging="168"/>
      </w:pPr>
      <w:rPr>
        <w:lang w:val="es-ES" w:eastAsia="en-US" w:bidi="ar-SA"/>
      </w:rPr>
    </w:lvl>
    <w:lvl w:ilvl="5" w:tplc="D76853D6">
      <w:numFmt w:val="bullet"/>
      <w:lvlText w:val="•"/>
      <w:lvlJc w:val="left"/>
      <w:pPr>
        <w:ind w:left="4503" w:hanging="168"/>
      </w:pPr>
      <w:rPr>
        <w:lang w:val="es-ES" w:eastAsia="en-US" w:bidi="ar-SA"/>
      </w:rPr>
    </w:lvl>
    <w:lvl w:ilvl="6" w:tplc="C072822C">
      <w:numFmt w:val="bullet"/>
      <w:lvlText w:val="•"/>
      <w:lvlJc w:val="left"/>
      <w:pPr>
        <w:ind w:left="5347" w:hanging="168"/>
      </w:pPr>
      <w:rPr>
        <w:lang w:val="es-ES" w:eastAsia="en-US" w:bidi="ar-SA"/>
      </w:rPr>
    </w:lvl>
    <w:lvl w:ilvl="7" w:tplc="4EDA9594">
      <w:numFmt w:val="bullet"/>
      <w:lvlText w:val="•"/>
      <w:lvlJc w:val="left"/>
      <w:pPr>
        <w:ind w:left="6192" w:hanging="168"/>
      </w:pPr>
      <w:rPr>
        <w:lang w:val="es-ES" w:eastAsia="en-US" w:bidi="ar-SA"/>
      </w:rPr>
    </w:lvl>
    <w:lvl w:ilvl="8" w:tplc="DF1A9CDA">
      <w:numFmt w:val="bullet"/>
      <w:lvlText w:val="•"/>
      <w:lvlJc w:val="left"/>
      <w:pPr>
        <w:ind w:left="7037" w:hanging="168"/>
      </w:pPr>
      <w:rPr>
        <w:lang w:val="es-ES" w:eastAsia="en-US" w:bidi="ar-SA"/>
      </w:rPr>
    </w:lvl>
  </w:abstractNum>
  <w:abstractNum w:abstractNumId="3" w15:restartNumberingAfterBreak="0">
    <w:nsid w:val="6DFC3CBB"/>
    <w:multiLevelType w:val="hybridMultilevel"/>
    <w:tmpl w:val="11F2BF1C"/>
    <w:lvl w:ilvl="0" w:tplc="09C05CB0">
      <w:numFmt w:val="bullet"/>
      <w:lvlText w:val="-"/>
      <w:lvlJc w:val="left"/>
      <w:pPr>
        <w:ind w:left="282" w:hanging="224"/>
      </w:pPr>
      <w:rPr>
        <w:rFonts w:ascii="Arial Narrow" w:eastAsia="Arial Narrow" w:hAnsi="Arial Narrow" w:cs="Arial Narrow" w:hint="default"/>
        <w:w w:val="100"/>
        <w:sz w:val="28"/>
        <w:szCs w:val="28"/>
        <w:lang w:val="es-ES" w:eastAsia="en-US" w:bidi="ar-SA"/>
      </w:rPr>
    </w:lvl>
    <w:lvl w:ilvl="1" w:tplc="24B8289E">
      <w:numFmt w:val="bullet"/>
      <w:lvlText w:val="•"/>
      <w:lvlJc w:val="left"/>
      <w:pPr>
        <w:ind w:left="1124" w:hanging="224"/>
      </w:pPr>
      <w:rPr>
        <w:lang w:val="es-ES" w:eastAsia="en-US" w:bidi="ar-SA"/>
      </w:rPr>
    </w:lvl>
    <w:lvl w:ilvl="2" w:tplc="7C2C1CFE">
      <w:numFmt w:val="bullet"/>
      <w:lvlText w:val="•"/>
      <w:lvlJc w:val="left"/>
      <w:pPr>
        <w:ind w:left="1969" w:hanging="224"/>
      </w:pPr>
      <w:rPr>
        <w:lang w:val="es-ES" w:eastAsia="en-US" w:bidi="ar-SA"/>
      </w:rPr>
    </w:lvl>
    <w:lvl w:ilvl="3" w:tplc="9F262254">
      <w:numFmt w:val="bullet"/>
      <w:lvlText w:val="•"/>
      <w:lvlJc w:val="left"/>
      <w:pPr>
        <w:ind w:left="2813" w:hanging="224"/>
      </w:pPr>
      <w:rPr>
        <w:lang w:val="es-ES" w:eastAsia="en-US" w:bidi="ar-SA"/>
      </w:rPr>
    </w:lvl>
    <w:lvl w:ilvl="4" w:tplc="5FF0F418">
      <w:numFmt w:val="bullet"/>
      <w:lvlText w:val="•"/>
      <w:lvlJc w:val="left"/>
      <w:pPr>
        <w:ind w:left="3658" w:hanging="224"/>
      </w:pPr>
      <w:rPr>
        <w:lang w:val="es-ES" w:eastAsia="en-US" w:bidi="ar-SA"/>
      </w:rPr>
    </w:lvl>
    <w:lvl w:ilvl="5" w:tplc="F5FC7738">
      <w:numFmt w:val="bullet"/>
      <w:lvlText w:val="•"/>
      <w:lvlJc w:val="left"/>
      <w:pPr>
        <w:ind w:left="4503" w:hanging="224"/>
      </w:pPr>
      <w:rPr>
        <w:lang w:val="es-ES" w:eastAsia="en-US" w:bidi="ar-SA"/>
      </w:rPr>
    </w:lvl>
    <w:lvl w:ilvl="6" w:tplc="27F405D2">
      <w:numFmt w:val="bullet"/>
      <w:lvlText w:val="•"/>
      <w:lvlJc w:val="left"/>
      <w:pPr>
        <w:ind w:left="5347" w:hanging="224"/>
      </w:pPr>
      <w:rPr>
        <w:lang w:val="es-ES" w:eastAsia="en-US" w:bidi="ar-SA"/>
      </w:rPr>
    </w:lvl>
    <w:lvl w:ilvl="7" w:tplc="C652ADE2">
      <w:numFmt w:val="bullet"/>
      <w:lvlText w:val="•"/>
      <w:lvlJc w:val="left"/>
      <w:pPr>
        <w:ind w:left="6192" w:hanging="224"/>
      </w:pPr>
      <w:rPr>
        <w:lang w:val="es-ES" w:eastAsia="en-US" w:bidi="ar-SA"/>
      </w:rPr>
    </w:lvl>
    <w:lvl w:ilvl="8" w:tplc="68DADC94">
      <w:numFmt w:val="bullet"/>
      <w:lvlText w:val="•"/>
      <w:lvlJc w:val="left"/>
      <w:pPr>
        <w:ind w:left="7037" w:hanging="224"/>
      </w:pPr>
      <w:rPr>
        <w:lang w:val="es-ES" w:eastAsia="en-US" w:bidi="ar-SA"/>
      </w:rPr>
    </w:lvl>
  </w:abstractNum>
  <w:abstractNum w:abstractNumId="4" w15:restartNumberingAfterBreak="0">
    <w:nsid w:val="7AEF7F89"/>
    <w:multiLevelType w:val="multilevel"/>
    <w:tmpl w:val="DDE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5429B"/>
    <w:multiLevelType w:val="multilevel"/>
    <w:tmpl w:val="DFA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E"/>
    <w:rsid w:val="0020681D"/>
    <w:rsid w:val="00283A79"/>
    <w:rsid w:val="002B3B8E"/>
    <w:rsid w:val="002D0AF6"/>
    <w:rsid w:val="002D61F3"/>
    <w:rsid w:val="003933FE"/>
    <w:rsid w:val="00482540"/>
    <w:rsid w:val="005E08AD"/>
    <w:rsid w:val="005F1348"/>
    <w:rsid w:val="0065792A"/>
    <w:rsid w:val="006D66FE"/>
    <w:rsid w:val="00781B8E"/>
    <w:rsid w:val="007C465A"/>
    <w:rsid w:val="008424DF"/>
    <w:rsid w:val="00950EAD"/>
    <w:rsid w:val="009B1BC4"/>
    <w:rsid w:val="00A104ED"/>
    <w:rsid w:val="00A83277"/>
    <w:rsid w:val="00B35A06"/>
    <w:rsid w:val="00B50DAF"/>
    <w:rsid w:val="00C54A46"/>
    <w:rsid w:val="00C7535B"/>
    <w:rsid w:val="00D27709"/>
    <w:rsid w:val="00DD325C"/>
    <w:rsid w:val="00DE7A6C"/>
    <w:rsid w:val="00FA4FAE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8A0E"/>
  <w15:docId w15:val="{F8C94203-2CA7-CA4F-BBBF-3A7008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3"/>
      <w:ind w:left="10" w:hanging="10"/>
    </w:pPr>
    <w:rPr>
      <w:rFonts w:ascii="Bookman Old Style" w:eastAsia="Bookman Old Style" w:hAnsi="Bookman Old Style" w:cs="Bookman Old Style"/>
      <w:i/>
      <w:color w:val="333333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1"/>
      <w:ind w:left="10" w:right="6" w:hanging="10"/>
      <w:outlineLvl w:val="0"/>
    </w:pPr>
    <w:rPr>
      <w:rFonts w:ascii="Bookman Old Style" w:eastAsia="Bookman Old Style" w:hAnsi="Bookman Old Style" w:cs="Bookman Old Style"/>
      <w:i/>
      <w:color w:val="666666"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Bookman Old Style" w:eastAsia="Bookman Old Style" w:hAnsi="Bookman Old Style" w:cs="Bookman Old Style"/>
      <w:i/>
      <w:color w:val="666666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5E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AD"/>
    <w:rPr>
      <w:rFonts w:ascii="Bookman Old Style" w:eastAsia="Bookman Old Style" w:hAnsi="Bookman Old Style" w:cs="Bookman Old Style"/>
      <w:i/>
      <w:color w:val="333333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E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AD"/>
    <w:rPr>
      <w:rFonts w:ascii="Bookman Old Style" w:eastAsia="Bookman Old Style" w:hAnsi="Bookman Old Style" w:cs="Bookman Old Style"/>
      <w:i/>
      <w:color w:val="333333"/>
      <w:lang w:val="en-US" w:eastAsia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D61F3"/>
    <w:pPr>
      <w:widowControl w:val="0"/>
      <w:autoSpaceDE w:val="0"/>
      <w:autoSpaceDN w:val="0"/>
      <w:spacing w:after="0" w:line="240" w:lineRule="auto"/>
      <w:ind w:left="0" w:firstLine="0"/>
    </w:pPr>
    <w:rPr>
      <w:rFonts w:ascii="Arial Narrow" w:eastAsia="Arial Narrow" w:hAnsi="Arial Narrow" w:cs="Arial Narrow"/>
      <w:i w:val="0"/>
      <w:color w:val="auto"/>
      <w:sz w:val="28"/>
      <w:szCs w:val="28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61F3"/>
    <w:rPr>
      <w:rFonts w:ascii="Arial Narrow" w:eastAsia="Arial Narrow" w:hAnsi="Arial Narrow" w:cs="Arial Narrow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1"/>
    <w:qFormat/>
    <w:rsid w:val="002D61F3"/>
    <w:pPr>
      <w:widowControl w:val="0"/>
      <w:autoSpaceDE w:val="0"/>
      <w:autoSpaceDN w:val="0"/>
      <w:spacing w:after="0" w:line="240" w:lineRule="auto"/>
      <w:ind w:left="282" w:firstLine="0"/>
    </w:pPr>
    <w:rPr>
      <w:rFonts w:ascii="Arial Narrow" w:eastAsia="Arial Narrow" w:hAnsi="Arial Narrow" w:cs="Arial Narrow"/>
      <w:i w:val="0"/>
      <w:color w:val="auto"/>
      <w:lang w:val="es-ES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1F3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2068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68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3A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 w:val="24"/>
      <w:szCs w:val="24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Ana Flynn</cp:lastModifiedBy>
  <cp:revision>2</cp:revision>
  <dcterms:created xsi:type="dcterms:W3CDTF">2020-03-23T16:42:00Z</dcterms:created>
  <dcterms:modified xsi:type="dcterms:W3CDTF">2020-03-23T16:42:00Z</dcterms:modified>
</cp:coreProperties>
</file>